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FA" w:rsidRDefault="00496EFF" w:rsidP="00590541">
      <w:pPr>
        <w:rPr>
          <w:rFonts w:asciiTheme="majorHAnsi" w:hAnsiTheme="majorHAnsi"/>
          <w:i/>
          <w:sz w:val="24"/>
          <w:szCs w:val="24"/>
          <w:lang w:val="nl-NL"/>
        </w:rPr>
      </w:pPr>
      <w:r w:rsidRPr="001831A5">
        <w:rPr>
          <w:rFonts w:asciiTheme="majorHAnsi" w:hAnsiTheme="majorHAnsi"/>
          <w:b/>
          <w:i/>
          <w:color w:val="8064A2" w:themeColor="accent4"/>
          <w:sz w:val="28"/>
          <w:szCs w:val="28"/>
          <w:lang w:val="nl-NL"/>
        </w:rPr>
        <w:t xml:space="preserve">Missie en strategie </w:t>
      </w:r>
      <w:r w:rsidR="0015672B" w:rsidRPr="001831A5">
        <w:rPr>
          <w:rFonts w:asciiTheme="majorHAnsi" w:hAnsiTheme="majorHAnsi"/>
          <w:b/>
          <w:i/>
          <w:color w:val="8064A2" w:themeColor="accent4"/>
          <w:sz w:val="28"/>
          <w:szCs w:val="28"/>
          <w:lang w:val="nl-NL"/>
        </w:rPr>
        <w:t xml:space="preserve"> </w:t>
      </w:r>
      <w:r w:rsidR="00DB2EA0" w:rsidRPr="00786AD7">
        <w:rPr>
          <w:rFonts w:ascii="Century Gothic" w:hAnsi="Century Gothic"/>
          <w:i/>
          <w:sz w:val="16"/>
          <w:szCs w:val="16"/>
        </w:rPr>
        <w:br/>
      </w:r>
      <w:r w:rsidR="002C70FA">
        <w:rPr>
          <w:rFonts w:asciiTheme="majorHAnsi" w:hAnsiTheme="majorHAnsi"/>
          <w:i/>
          <w:sz w:val="24"/>
          <w:szCs w:val="24"/>
          <w:lang w:val="nl-NL"/>
        </w:rPr>
        <w:t>‘Onze’</w:t>
      </w:r>
      <w:r w:rsidR="001519A7" w:rsidRPr="001519A7">
        <w:rPr>
          <w:rFonts w:asciiTheme="majorHAnsi" w:hAnsiTheme="majorHAnsi"/>
          <w:i/>
          <w:sz w:val="24"/>
          <w:szCs w:val="24"/>
          <w:lang w:val="nl-NL"/>
        </w:rPr>
        <w:t xml:space="preserve"> Lebuinus ligt in het centrum van de stad, de plek waar Deventer is ontstaan. Het gebouw behoort tot de topmonumenten van Nederland. </w:t>
      </w:r>
    </w:p>
    <w:p w:rsidR="001519A7" w:rsidRPr="00303715" w:rsidRDefault="001519A7" w:rsidP="00590541">
      <w:pPr>
        <w:rPr>
          <w:rFonts w:asciiTheme="majorHAnsi" w:hAnsiTheme="majorHAnsi"/>
          <w:i/>
          <w:color w:val="660066"/>
          <w:sz w:val="16"/>
          <w:szCs w:val="16"/>
          <w:lang w:val="nl-NL"/>
        </w:rPr>
      </w:pPr>
      <w:r w:rsidRPr="001519A7">
        <w:rPr>
          <w:rFonts w:asciiTheme="majorHAnsi" w:hAnsiTheme="majorHAnsi"/>
          <w:i/>
          <w:sz w:val="24"/>
          <w:szCs w:val="24"/>
          <w:lang w:val="nl-NL"/>
        </w:rPr>
        <w:t xml:space="preserve">Het gebruik van de Lebuinus is zeer divers en naast de religieuze bijeenkomsten vinden er veel culturele en maatschappelijke activiteiten plaats. </w:t>
      </w:r>
      <w:r w:rsidRPr="001519A7">
        <w:rPr>
          <w:rFonts w:asciiTheme="majorHAnsi" w:hAnsiTheme="majorHAnsi"/>
          <w:i/>
          <w:sz w:val="24"/>
          <w:szCs w:val="24"/>
          <w:lang w:val="nl-NL"/>
        </w:rPr>
        <w:br/>
      </w:r>
    </w:p>
    <w:p w:rsidR="004249D2" w:rsidRPr="001831A5" w:rsidRDefault="001831A5" w:rsidP="004249D2">
      <w:pPr>
        <w:rPr>
          <w:rFonts w:asciiTheme="majorHAnsi" w:hAnsiTheme="majorHAnsi"/>
          <w:color w:val="660066"/>
          <w:sz w:val="22"/>
          <w:lang w:val="nl-NL"/>
        </w:rPr>
      </w:pPr>
      <w:r w:rsidRPr="000E4531">
        <w:rPr>
          <w:rFonts w:asciiTheme="majorHAnsi" w:hAnsiTheme="majorHAnsi"/>
          <w:noProof/>
          <w:sz w:val="16"/>
          <w:szCs w:val="16"/>
          <w:lang w:val="en-US" w:eastAsia="nl-NL"/>
        </w:rPr>
        <mc:AlternateContent>
          <mc:Choice Requires="wps">
            <w:drawing>
              <wp:anchor distT="0" distB="0" distL="114300" distR="114300" simplePos="0" relativeHeight="251660288" behindDoc="0" locked="0" layoutInCell="1" allowOverlap="1" wp14:anchorId="4F2CD2D3" wp14:editId="05A0C5F1">
                <wp:simplePos x="0" y="0"/>
                <wp:positionH relativeFrom="column">
                  <wp:posOffset>0</wp:posOffset>
                </wp:positionH>
                <wp:positionV relativeFrom="paragraph">
                  <wp:posOffset>780415</wp:posOffset>
                </wp:positionV>
                <wp:extent cx="4572000" cy="4450080"/>
                <wp:effectExtent l="0" t="0" r="25400" b="20320"/>
                <wp:wrapTight wrapText="bothSides">
                  <wp:wrapPolygon edited="0">
                    <wp:start x="0" y="0"/>
                    <wp:lineTo x="0" y="21575"/>
                    <wp:lineTo x="21600" y="21575"/>
                    <wp:lineTo x="21600" y="0"/>
                    <wp:lineTo x="0" y="0"/>
                  </wp:wrapPolygon>
                </wp:wrapTight>
                <wp:docPr id="1" name="Tekstvak 1"/>
                <wp:cNvGraphicFramePr/>
                <a:graphic xmlns:a="http://schemas.openxmlformats.org/drawingml/2006/main">
                  <a:graphicData uri="http://schemas.microsoft.com/office/word/2010/wordprocessingShape">
                    <wps:wsp>
                      <wps:cNvSpPr txBox="1"/>
                      <wps:spPr>
                        <a:xfrm>
                          <a:off x="0" y="0"/>
                          <a:ext cx="4572000" cy="4450080"/>
                        </a:xfrm>
                        <a:prstGeom prst="rect">
                          <a:avLst/>
                        </a:prstGeom>
                        <a:ln>
                          <a:solidFill>
                            <a:srgbClr val="660066"/>
                          </a:solidFill>
                        </a:ln>
                        <a:extLst>
                          <a:ext uri="{C572A759-6A51-4108-AA02-DFA0A04FC94B}">
                            <ma14:wrappingTextBoxFlag xmlns:ma14="http://schemas.microsoft.com/office/mac/drawingml/2011/main"/>
                          </a:ext>
                        </a:extLst>
                      </wps:spPr>
                      <wps:style>
                        <a:lnRef idx="2">
                          <a:schemeClr val="accent4"/>
                        </a:lnRef>
                        <a:fillRef idx="1">
                          <a:schemeClr val="lt1"/>
                        </a:fillRef>
                        <a:effectRef idx="0">
                          <a:schemeClr val="accent4"/>
                        </a:effectRef>
                        <a:fontRef idx="minor">
                          <a:schemeClr val="dk1"/>
                        </a:fontRef>
                      </wps:style>
                      <wps:txbx>
                        <w:txbxContent>
                          <w:p w:rsidR="001831A5" w:rsidRPr="008E2406" w:rsidRDefault="001831A5" w:rsidP="00DB2EA0">
                            <w:pPr>
                              <w:rPr>
                                <w:rFonts w:asciiTheme="majorHAnsi" w:hAnsiTheme="majorHAnsi"/>
                                <w:b/>
                                <w:sz w:val="16"/>
                                <w:szCs w:val="16"/>
                                <w:lang w:val="nl-NL"/>
                              </w:rPr>
                            </w:pPr>
                            <w:r w:rsidRPr="008E2406">
                              <w:rPr>
                                <w:rFonts w:asciiTheme="majorHAnsi" w:hAnsiTheme="majorHAnsi"/>
                                <w:b/>
                                <w:color w:val="660066"/>
                                <w:sz w:val="24"/>
                                <w:szCs w:val="24"/>
                                <w:lang w:val="nl-NL"/>
                              </w:rPr>
                              <w:t>Strategie van de stichting Vrienden van de Lebuinus</w:t>
                            </w:r>
                          </w:p>
                          <w:p w:rsidR="001831A5" w:rsidRPr="008E2406" w:rsidRDefault="001831A5" w:rsidP="00DB2EA0">
                            <w:pPr>
                              <w:pStyle w:val="Lijstalinea"/>
                              <w:numPr>
                                <w:ilvl w:val="0"/>
                                <w:numId w:val="1"/>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Het onder de aandacht brengen van de Lebuinus en haar historische waarde door het organiseren van culturele en publieksgerichte activiteiten. </w:t>
                            </w:r>
                          </w:p>
                          <w:p w:rsidR="001831A5" w:rsidRPr="008E2406" w:rsidRDefault="001831A5" w:rsidP="00287D39">
                            <w:pPr>
                              <w:rPr>
                                <w:rFonts w:asciiTheme="majorHAnsi" w:hAnsiTheme="majorHAnsi"/>
                                <w:sz w:val="16"/>
                                <w:szCs w:val="16"/>
                                <w:lang w:val="nl-NL"/>
                              </w:rPr>
                            </w:pPr>
                          </w:p>
                          <w:p w:rsidR="001831A5" w:rsidRPr="008E2406" w:rsidRDefault="001831A5" w:rsidP="00287D39">
                            <w:pPr>
                              <w:pStyle w:val="Lijstalinea"/>
                              <w:numPr>
                                <w:ilvl w:val="0"/>
                                <w:numId w:val="1"/>
                              </w:numPr>
                              <w:ind w:left="284" w:hanging="284"/>
                              <w:rPr>
                                <w:rFonts w:asciiTheme="majorHAnsi" w:hAnsiTheme="majorHAnsi"/>
                                <w:sz w:val="16"/>
                                <w:szCs w:val="16"/>
                                <w:lang w:val="nl-NL"/>
                              </w:rPr>
                            </w:pPr>
                            <w:r w:rsidRPr="008E2406">
                              <w:rPr>
                                <w:rFonts w:asciiTheme="majorHAnsi" w:hAnsiTheme="majorHAnsi"/>
                                <w:sz w:val="24"/>
                                <w:szCs w:val="24"/>
                                <w:lang w:val="nl-NL"/>
                              </w:rPr>
                              <w:t>Het actief zoeken naar ‘</w:t>
                            </w:r>
                            <w:proofErr w:type="spellStart"/>
                            <w:r w:rsidRPr="008E2406">
                              <w:rPr>
                                <w:rFonts w:asciiTheme="majorHAnsi" w:hAnsiTheme="majorHAnsi"/>
                                <w:sz w:val="24"/>
                                <w:szCs w:val="24"/>
                                <w:lang w:val="nl-NL"/>
                              </w:rPr>
                              <w:t>Liafwins</w:t>
                            </w:r>
                            <w:proofErr w:type="spellEnd"/>
                            <w:r w:rsidRPr="008E2406">
                              <w:rPr>
                                <w:rFonts w:asciiTheme="majorHAnsi" w:hAnsiTheme="majorHAnsi"/>
                                <w:sz w:val="24"/>
                                <w:szCs w:val="24"/>
                                <w:lang w:val="nl-NL"/>
                              </w:rPr>
                              <w:t>’ als donateurs, sponsoren en aanvullende fondsen om de kerntaak van de stichting met gebruikelijke kwaliteit te kunnen blijven uitvoeren.</w:t>
                            </w:r>
                          </w:p>
                          <w:p w:rsidR="001831A5" w:rsidRPr="008E2406" w:rsidRDefault="001831A5" w:rsidP="00287D39">
                            <w:pPr>
                              <w:rPr>
                                <w:rFonts w:asciiTheme="majorHAnsi" w:hAnsiTheme="majorHAnsi"/>
                                <w:sz w:val="24"/>
                                <w:szCs w:val="24"/>
                                <w:lang w:val="nl-NL"/>
                              </w:rPr>
                            </w:pPr>
                          </w:p>
                          <w:p w:rsidR="001831A5" w:rsidRPr="008E2406" w:rsidRDefault="001831A5" w:rsidP="00287D39">
                            <w:pPr>
                              <w:pStyle w:val="Lijstalinea"/>
                              <w:numPr>
                                <w:ilvl w:val="0"/>
                                <w:numId w:val="1"/>
                              </w:numPr>
                              <w:ind w:left="284" w:hanging="284"/>
                              <w:rPr>
                                <w:rFonts w:asciiTheme="majorHAnsi" w:hAnsiTheme="majorHAnsi"/>
                                <w:sz w:val="16"/>
                                <w:szCs w:val="16"/>
                                <w:lang w:val="nl-NL"/>
                              </w:rPr>
                            </w:pPr>
                            <w:r w:rsidRPr="008E2406">
                              <w:rPr>
                                <w:rFonts w:asciiTheme="majorHAnsi" w:hAnsiTheme="majorHAnsi"/>
                                <w:sz w:val="24"/>
                                <w:szCs w:val="24"/>
                                <w:lang w:val="nl-NL"/>
                              </w:rPr>
                              <w:t>Het bestuur werkt volgens een beleids- en begrotingscyclus waarbij een activiteitenplan is opgenomen en doet jaarlijks verslag van haar inkomsten en uitgaven.</w:t>
                            </w:r>
                            <w:r w:rsidRPr="008E2406">
                              <w:rPr>
                                <w:rFonts w:asciiTheme="majorHAnsi" w:hAnsiTheme="majorHAnsi"/>
                                <w:sz w:val="24"/>
                                <w:szCs w:val="24"/>
                                <w:lang w:val="nl-NL"/>
                              </w:rPr>
                              <w:br/>
                            </w:r>
                          </w:p>
                          <w:p w:rsidR="001831A5" w:rsidRPr="008E2406" w:rsidRDefault="001831A5" w:rsidP="008800E2">
                            <w:pPr>
                              <w:pStyle w:val="Lijstalinea"/>
                              <w:numPr>
                                <w:ilvl w:val="0"/>
                                <w:numId w:val="1"/>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Daarbij zal ze via een communicatieplan en eigen huisstijl o.a.de herkenbaarheid en haar bekendheid voor een zo groot mogelijk publiek vergroten. </w:t>
                            </w:r>
                          </w:p>
                          <w:p w:rsidR="001831A5" w:rsidRPr="008E2406" w:rsidRDefault="001831A5" w:rsidP="008800E2">
                            <w:pPr>
                              <w:rPr>
                                <w:rFonts w:asciiTheme="majorHAnsi" w:hAnsiTheme="majorHAnsi"/>
                                <w:sz w:val="16"/>
                                <w:szCs w:val="16"/>
                                <w:lang w:val="nl-NL"/>
                              </w:rPr>
                            </w:pPr>
                          </w:p>
                          <w:p w:rsidR="001831A5" w:rsidRPr="008E2406" w:rsidRDefault="001831A5" w:rsidP="008800E2">
                            <w:pPr>
                              <w:rPr>
                                <w:rFonts w:asciiTheme="majorHAnsi" w:hAnsiTheme="majorHAnsi"/>
                                <w:b/>
                                <w:color w:val="660066"/>
                                <w:sz w:val="24"/>
                                <w:szCs w:val="24"/>
                                <w:lang w:val="nl-NL"/>
                              </w:rPr>
                            </w:pPr>
                            <w:r w:rsidRPr="008E2406">
                              <w:rPr>
                                <w:rFonts w:asciiTheme="majorHAnsi" w:hAnsiTheme="majorHAnsi"/>
                                <w:b/>
                                <w:color w:val="660066"/>
                                <w:sz w:val="24"/>
                                <w:szCs w:val="24"/>
                                <w:lang w:val="nl-NL"/>
                              </w:rPr>
                              <w:t>Bijeenkomsten</w:t>
                            </w:r>
                          </w:p>
                          <w:p w:rsidR="001831A5" w:rsidRPr="008E2406" w:rsidRDefault="001831A5" w:rsidP="00680894">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Voor </w:t>
                            </w:r>
                            <w:proofErr w:type="spellStart"/>
                            <w:r w:rsidRPr="008E2406">
                              <w:rPr>
                                <w:rFonts w:asciiTheme="majorHAnsi" w:hAnsiTheme="majorHAnsi"/>
                                <w:sz w:val="24"/>
                                <w:szCs w:val="24"/>
                                <w:lang w:val="nl-NL"/>
                              </w:rPr>
                              <w:t>Liafwins</w:t>
                            </w:r>
                            <w:proofErr w:type="spellEnd"/>
                            <w:r w:rsidRPr="008E2406">
                              <w:rPr>
                                <w:rFonts w:asciiTheme="majorHAnsi" w:hAnsiTheme="majorHAnsi"/>
                                <w:sz w:val="24"/>
                                <w:szCs w:val="24"/>
                                <w:lang w:val="nl-NL"/>
                              </w:rPr>
                              <w:t xml:space="preserve"> en donateurs wordt jaarlijks een Vrienden- bijeenkomst georganiseerd.  </w:t>
                            </w:r>
                          </w:p>
                          <w:p w:rsidR="001831A5" w:rsidRPr="008E2406" w:rsidRDefault="001831A5" w:rsidP="00680894">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Het organiseren van lezingen zoals de jaarlijkse Witteveenlezing.</w:t>
                            </w:r>
                          </w:p>
                          <w:p w:rsidR="001831A5" w:rsidRPr="008E2406" w:rsidRDefault="001831A5" w:rsidP="00DB2EA0">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Daarnaast beoogt zij voor bedrijven/organisaties en de overheid rond een relevant thema een jaarsymposium te organiseren met  individuele ondernemers en ondernemersverenigingen.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1" o:spid="_x0000_s1026" type="#_x0000_t202" style="position:absolute;margin-left:0;margin-top:61.45pt;width:5in;height:3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" fillcolor="white [3201]" strokecolor="#606" strokeweight="2pt">
                <v:textbox>
                  <w:txbxContent>
                    <w:p w:rsidR="001831A5" w:rsidRPr="008E2406" w:rsidRDefault="001831A5" w:rsidP="00DB2EA0">
                      <w:pPr>
                        <w:rPr>
                          <w:rFonts w:asciiTheme="majorHAnsi" w:hAnsiTheme="majorHAnsi"/>
                          <w:b/>
                          <w:sz w:val="16"/>
                          <w:szCs w:val="16"/>
                          <w:lang w:val="nl-NL"/>
                        </w:rPr>
                      </w:pPr>
                      <w:r w:rsidRPr="008E2406">
                        <w:rPr>
                          <w:rFonts w:asciiTheme="majorHAnsi" w:hAnsiTheme="majorHAnsi"/>
                          <w:b/>
                          <w:color w:val="660066"/>
                          <w:sz w:val="24"/>
                          <w:szCs w:val="24"/>
                          <w:lang w:val="nl-NL"/>
                        </w:rPr>
                        <w:t>Strategie van de stichting Vrienden van de Lebuinus</w:t>
                      </w:r>
                    </w:p>
                    <w:p w:rsidR="001831A5" w:rsidRPr="008E2406" w:rsidRDefault="001831A5" w:rsidP="00DB2EA0">
                      <w:pPr>
                        <w:pStyle w:val="Lijstalinea"/>
                        <w:numPr>
                          <w:ilvl w:val="0"/>
                          <w:numId w:val="1"/>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Het onder de aandacht brengen van de Lebuinus en haar historische waarde door het organiseren van culturele en publieksgerichte activiteiten. </w:t>
                      </w:r>
                    </w:p>
                    <w:p w:rsidR="001831A5" w:rsidRPr="008E2406" w:rsidRDefault="001831A5" w:rsidP="00287D39">
                      <w:pPr>
                        <w:rPr>
                          <w:rFonts w:asciiTheme="majorHAnsi" w:hAnsiTheme="majorHAnsi"/>
                          <w:sz w:val="16"/>
                          <w:szCs w:val="16"/>
                          <w:lang w:val="nl-NL"/>
                        </w:rPr>
                      </w:pPr>
                    </w:p>
                    <w:p w:rsidR="001831A5" w:rsidRPr="008E2406" w:rsidRDefault="001831A5" w:rsidP="00287D39">
                      <w:pPr>
                        <w:pStyle w:val="Lijstalinea"/>
                        <w:numPr>
                          <w:ilvl w:val="0"/>
                          <w:numId w:val="1"/>
                        </w:numPr>
                        <w:ind w:left="284" w:hanging="284"/>
                        <w:rPr>
                          <w:rFonts w:asciiTheme="majorHAnsi" w:hAnsiTheme="majorHAnsi"/>
                          <w:sz w:val="16"/>
                          <w:szCs w:val="16"/>
                          <w:lang w:val="nl-NL"/>
                        </w:rPr>
                      </w:pPr>
                      <w:r w:rsidRPr="008E2406">
                        <w:rPr>
                          <w:rFonts w:asciiTheme="majorHAnsi" w:hAnsiTheme="majorHAnsi"/>
                          <w:sz w:val="24"/>
                          <w:szCs w:val="24"/>
                          <w:lang w:val="nl-NL"/>
                        </w:rPr>
                        <w:t>Het actief zoeken naar ‘</w:t>
                      </w:r>
                      <w:proofErr w:type="spellStart"/>
                      <w:r w:rsidRPr="008E2406">
                        <w:rPr>
                          <w:rFonts w:asciiTheme="majorHAnsi" w:hAnsiTheme="majorHAnsi"/>
                          <w:sz w:val="24"/>
                          <w:szCs w:val="24"/>
                          <w:lang w:val="nl-NL"/>
                        </w:rPr>
                        <w:t>Liafwins</w:t>
                      </w:r>
                      <w:proofErr w:type="spellEnd"/>
                      <w:r w:rsidRPr="008E2406">
                        <w:rPr>
                          <w:rFonts w:asciiTheme="majorHAnsi" w:hAnsiTheme="majorHAnsi"/>
                          <w:sz w:val="24"/>
                          <w:szCs w:val="24"/>
                          <w:lang w:val="nl-NL"/>
                        </w:rPr>
                        <w:t>’ als donateurs, sponsoren en aanvullende fondsen om de kerntaak van de stichting met gebruikelijke kwaliteit te kunnen blijven uitvoeren.</w:t>
                      </w:r>
                    </w:p>
                    <w:p w:rsidR="001831A5" w:rsidRPr="008E2406" w:rsidRDefault="001831A5" w:rsidP="00287D39">
                      <w:pPr>
                        <w:rPr>
                          <w:rFonts w:asciiTheme="majorHAnsi" w:hAnsiTheme="majorHAnsi"/>
                          <w:sz w:val="24"/>
                          <w:szCs w:val="24"/>
                          <w:lang w:val="nl-NL"/>
                        </w:rPr>
                      </w:pPr>
                    </w:p>
                    <w:p w:rsidR="001831A5" w:rsidRPr="008E2406" w:rsidRDefault="001831A5" w:rsidP="00287D39">
                      <w:pPr>
                        <w:pStyle w:val="Lijstalinea"/>
                        <w:numPr>
                          <w:ilvl w:val="0"/>
                          <w:numId w:val="1"/>
                        </w:numPr>
                        <w:ind w:left="284" w:hanging="284"/>
                        <w:rPr>
                          <w:rFonts w:asciiTheme="majorHAnsi" w:hAnsiTheme="majorHAnsi"/>
                          <w:sz w:val="16"/>
                          <w:szCs w:val="16"/>
                          <w:lang w:val="nl-NL"/>
                        </w:rPr>
                      </w:pPr>
                      <w:r w:rsidRPr="008E2406">
                        <w:rPr>
                          <w:rFonts w:asciiTheme="majorHAnsi" w:hAnsiTheme="majorHAnsi"/>
                          <w:sz w:val="24"/>
                          <w:szCs w:val="24"/>
                          <w:lang w:val="nl-NL"/>
                        </w:rPr>
                        <w:t>Het bestuur werkt volgens een beleids- en begrotingscyclus waarbij een activiteitenplan is opgenomen en doet jaarlijks verslag van haar inkomsten en uitgaven.</w:t>
                      </w:r>
                      <w:r w:rsidRPr="008E2406">
                        <w:rPr>
                          <w:rFonts w:asciiTheme="majorHAnsi" w:hAnsiTheme="majorHAnsi"/>
                          <w:sz w:val="24"/>
                          <w:szCs w:val="24"/>
                          <w:lang w:val="nl-NL"/>
                        </w:rPr>
                        <w:br/>
                      </w:r>
                    </w:p>
                    <w:p w:rsidR="001831A5" w:rsidRPr="008E2406" w:rsidRDefault="001831A5" w:rsidP="008800E2">
                      <w:pPr>
                        <w:pStyle w:val="Lijstalinea"/>
                        <w:numPr>
                          <w:ilvl w:val="0"/>
                          <w:numId w:val="1"/>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Daarbij zal ze via een communicatieplan en eigen huisstijl o.a.de herkenbaarheid en haar bekendheid voor een zo groot mogelijk publiek vergroten. </w:t>
                      </w:r>
                    </w:p>
                    <w:p w:rsidR="001831A5" w:rsidRPr="008E2406" w:rsidRDefault="001831A5" w:rsidP="008800E2">
                      <w:pPr>
                        <w:rPr>
                          <w:rFonts w:asciiTheme="majorHAnsi" w:hAnsiTheme="majorHAnsi"/>
                          <w:sz w:val="16"/>
                          <w:szCs w:val="16"/>
                          <w:lang w:val="nl-NL"/>
                        </w:rPr>
                      </w:pPr>
                    </w:p>
                    <w:p w:rsidR="001831A5" w:rsidRPr="008E2406" w:rsidRDefault="001831A5" w:rsidP="008800E2">
                      <w:pPr>
                        <w:rPr>
                          <w:rFonts w:asciiTheme="majorHAnsi" w:hAnsiTheme="majorHAnsi"/>
                          <w:b/>
                          <w:color w:val="660066"/>
                          <w:sz w:val="24"/>
                          <w:szCs w:val="24"/>
                          <w:lang w:val="nl-NL"/>
                        </w:rPr>
                      </w:pPr>
                      <w:r w:rsidRPr="008E2406">
                        <w:rPr>
                          <w:rFonts w:asciiTheme="majorHAnsi" w:hAnsiTheme="majorHAnsi"/>
                          <w:b/>
                          <w:color w:val="660066"/>
                          <w:sz w:val="24"/>
                          <w:szCs w:val="24"/>
                          <w:lang w:val="nl-NL"/>
                        </w:rPr>
                        <w:t>Bijeenkomsten</w:t>
                      </w:r>
                    </w:p>
                    <w:p w:rsidR="001831A5" w:rsidRPr="008E2406" w:rsidRDefault="001831A5" w:rsidP="00680894">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 xml:space="preserve">Voor </w:t>
                      </w:r>
                      <w:proofErr w:type="spellStart"/>
                      <w:r w:rsidRPr="008E2406">
                        <w:rPr>
                          <w:rFonts w:asciiTheme="majorHAnsi" w:hAnsiTheme="majorHAnsi"/>
                          <w:sz w:val="24"/>
                          <w:szCs w:val="24"/>
                          <w:lang w:val="nl-NL"/>
                        </w:rPr>
                        <w:t>Liafwins</w:t>
                      </w:r>
                      <w:proofErr w:type="spellEnd"/>
                      <w:r w:rsidRPr="008E2406">
                        <w:rPr>
                          <w:rFonts w:asciiTheme="majorHAnsi" w:hAnsiTheme="majorHAnsi"/>
                          <w:sz w:val="24"/>
                          <w:szCs w:val="24"/>
                          <w:lang w:val="nl-NL"/>
                        </w:rPr>
                        <w:t xml:space="preserve"> en donateurs wordt jaarlijks een Vrienden- bijeenkomst georganiseerd.  </w:t>
                      </w:r>
                    </w:p>
                    <w:p w:rsidR="001831A5" w:rsidRPr="008E2406" w:rsidRDefault="001831A5" w:rsidP="00680894">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Het organiseren van lezingen zoals de jaarlijkse Witteveenlezing.</w:t>
                      </w:r>
                    </w:p>
                    <w:p w:rsidR="001831A5" w:rsidRPr="008E2406" w:rsidRDefault="001831A5" w:rsidP="00DB2EA0">
                      <w:pPr>
                        <w:pStyle w:val="Lijstalinea"/>
                        <w:numPr>
                          <w:ilvl w:val="0"/>
                          <w:numId w:val="4"/>
                        </w:numPr>
                        <w:ind w:left="284" w:hanging="284"/>
                        <w:rPr>
                          <w:rFonts w:asciiTheme="majorHAnsi" w:hAnsiTheme="majorHAnsi"/>
                          <w:sz w:val="24"/>
                          <w:szCs w:val="24"/>
                          <w:lang w:val="nl-NL"/>
                        </w:rPr>
                      </w:pPr>
                      <w:r w:rsidRPr="008E2406">
                        <w:rPr>
                          <w:rFonts w:asciiTheme="majorHAnsi" w:hAnsiTheme="majorHAnsi"/>
                          <w:sz w:val="24"/>
                          <w:szCs w:val="24"/>
                          <w:lang w:val="nl-NL"/>
                        </w:rPr>
                        <w:t>Daarnaast beoogt zij voor bedrijven/organisaties en de overheid rond een relevant thema een jaarsymposium te organiseren met  individuele ondernemers en ondernemersverenigingen.</w:t>
                      </w:r>
                    </w:p>
                  </w:txbxContent>
                </v:textbox>
                <w10:wrap type="tight"/>
              </v:shape>
            </w:pict>
          </mc:Fallback>
        </mc:AlternateContent>
      </w:r>
      <w:r w:rsidR="00B97F46" w:rsidRPr="000E4531">
        <w:rPr>
          <w:rFonts w:asciiTheme="majorHAnsi" w:hAnsiTheme="majorHAnsi"/>
          <w:noProof/>
          <w:sz w:val="16"/>
          <w:szCs w:val="16"/>
          <w:lang w:val="en-US" w:eastAsia="nl-NL"/>
        </w:rPr>
        <mc:AlternateContent>
          <mc:Choice Requires="wps">
            <w:drawing>
              <wp:anchor distT="0" distB="0" distL="114300" distR="114300" simplePos="0" relativeHeight="251662336" behindDoc="0" locked="0" layoutInCell="1" allowOverlap="1" wp14:anchorId="03D66780" wp14:editId="534D4EC6">
                <wp:simplePos x="0" y="0"/>
                <wp:positionH relativeFrom="column">
                  <wp:posOffset>4800600</wp:posOffset>
                </wp:positionH>
                <wp:positionV relativeFrom="paragraph">
                  <wp:posOffset>735965</wp:posOffset>
                </wp:positionV>
                <wp:extent cx="5029200" cy="4711700"/>
                <wp:effectExtent l="0" t="0" r="25400" b="38100"/>
                <wp:wrapTight wrapText="bothSides">
                  <wp:wrapPolygon edited="0">
                    <wp:start x="0" y="0"/>
                    <wp:lineTo x="0" y="21658"/>
                    <wp:lineTo x="21600" y="21658"/>
                    <wp:lineTo x="21600" y="0"/>
                    <wp:lineTo x="0" y="0"/>
                  </wp:wrapPolygon>
                </wp:wrapTight>
                <wp:docPr id="2" name="Tekstvak 2"/>
                <wp:cNvGraphicFramePr/>
                <a:graphic xmlns:a="http://schemas.openxmlformats.org/drawingml/2006/main">
                  <a:graphicData uri="http://schemas.microsoft.com/office/word/2010/wordprocessingShape">
                    <wps:wsp>
                      <wps:cNvSpPr txBox="1"/>
                      <wps:spPr>
                        <a:xfrm>
                          <a:off x="0" y="0"/>
                          <a:ext cx="5029200" cy="4711700"/>
                        </a:xfrm>
                        <a:prstGeom prst="rect">
                          <a:avLst/>
                        </a:prstGeom>
                        <a:ln>
                          <a:solidFill>
                            <a:srgbClr val="660066"/>
                          </a:solidFill>
                        </a:ln>
                        <a:extLst>
                          <a:ext uri="{C572A759-6A51-4108-AA02-DFA0A04FC94B}">
                            <ma14:wrappingTextBoxFlag xmlns:ma14="http://schemas.microsoft.com/office/mac/drawingml/2011/main"/>
                          </a:ext>
                        </a:extLst>
                      </wps:spPr>
                      <wps:style>
                        <a:lnRef idx="2">
                          <a:schemeClr val="accent4"/>
                        </a:lnRef>
                        <a:fillRef idx="1">
                          <a:schemeClr val="lt1"/>
                        </a:fillRef>
                        <a:effectRef idx="0">
                          <a:schemeClr val="accent4"/>
                        </a:effectRef>
                        <a:fontRef idx="minor">
                          <a:schemeClr val="dk1"/>
                        </a:fontRef>
                      </wps:style>
                      <wps:txbx>
                        <w:txbxContent>
                          <w:p w:rsidR="001831A5" w:rsidRPr="008E2406" w:rsidRDefault="001831A5" w:rsidP="00421DBF">
                            <w:pPr>
                              <w:tabs>
                                <w:tab w:val="left" w:pos="426"/>
                                <w:tab w:val="left" w:pos="7725"/>
                              </w:tabs>
                              <w:ind w:left="284" w:hanging="284"/>
                              <w:rPr>
                                <w:rFonts w:asciiTheme="majorHAnsi" w:hAnsiTheme="majorHAnsi"/>
                                <w:b/>
                                <w:color w:val="660066"/>
                                <w:sz w:val="32"/>
                                <w:szCs w:val="32"/>
                                <w:lang w:val="nl-NL"/>
                              </w:rPr>
                            </w:pPr>
                            <w:r w:rsidRPr="008E2406">
                              <w:rPr>
                                <w:rFonts w:asciiTheme="majorHAnsi" w:hAnsiTheme="majorHAnsi"/>
                                <w:b/>
                                <w:color w:val="660066"/>
                                <w:sz w:val="24"/>
                                <w:szCs w:val="24"/>
                                <w:lang w:val="nl-NL"/>
                              </w:rPr>
                              <w:t>Inspireren en verbinden</w:t>
                            </w:r>
                            <w:r w:rsidRPr="008E2406">
                              <w:rPr>
                                <w:rFonts w:asciiTheme="majorHAnsi" w:hAnsiTheme="majorHAnsi"/>
                                <w:b/>
                                <w:color w:val="660066"/>
                                <w:sz w:val="32"/>
                                <w:szCs w:val="32"/>
                                <w:lang w:val="nl-NL"/>
                              </w:rPr>
                              <w:t xml:space="preserve"> </w:t>
                            </w:r>
                          </w:p>
                          <w:p w:rsidR="001831A5" w:rsidRPr="008E2406" w:rsidRDefault="001831A5" w:rsidP="00421DBF">
                            <w:p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Het activiteitenplan hanteert een drietal speerpunten te weten: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De Vriendenbijeenkomsten rond een cultureel evenement.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Rondleidingen rond de geschiedenis van de Lebuinuskerk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Overige activiteiten gericht op projectmatige fondsenwerving.  </w:t>
                            </w:r>
                          </w:p>
                          <w:p w:rsidR="001831A5" w:rsidRPr="008E2406" w:rsidRDefault="001831A5" w:rsidP="00421DBF">
                            <w:pPr>
                              <w:tabs>
                                <w:tab w:val="left" w:pos="426"/>
                                <w:tab w:val="left" w:pos="7725"/>
                              </w:tabs>
                              <w:ind w:left="284" w:hanging="284"/>
                              <w:rPr>
                                <w:rFonts w:asciiTheme="majorHAnsi" w:hAnsiTheme="majorHAnsi"/>
                                <w:sz w:val="16"/>
                                <w:szCs w:val="16"/>
                                <w:lang w:val="nl-NL"/>
                              </w:rPr>
                            </w:pPr>
                          </w:p>
                          <w:p w:rsidR="001831A5" w:rsidRPr="008E2406" w:rsidRDefault="001831A5" w:rsidP="00421DBF">
                            <w:pPr>
                              <w:tabs>
                                <w:tab w:val="left" w:pos="426"/>
                                <w:tab w:val="left" w:pos="7725"/>
                              </w:tabs>
                              <w:rPr>
                                <w:rFonts w:asciiTheme="majorHAnsi" w:hAnsiTheme="majorHAnsi"/>
                                <w:b/>
                                <w:sz w:val="24"/>
                                <w:szCs w:val="24"/>
                                <w:lang w:val="nl-NL"/>
                              </w:rPr>
                            </w:pPr>
                            <w:r w:rsidRPr="008E2406">
                              <w:rPr>
                                <w:rFonts w:asciiTheme="majorHAnsi" w:hAnsiTheme="majorHAnsi"/>
                                <w:b/>
                                <w:color w:val="660066"/>
                                <w:sz w:val="24"/>
                                <w:szCs w:val="24"/>
                                <w:lang w:val="nl-NL"/>
                              </w:rPr>
                              <w:t>Samenwerken</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De stichting wil nauw samenwerken met overige stichtingen zoals de stichtingen rond orgelconcerten en de kerstmarkt. </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De bestuursleden van de stichting participeren actief  in de netwerken van Deventer</w:t>
                            </w:r>
                            <w:r w:rsidRPr="008E2406">
                              <w:rPr>
                                <w:rFonts w:asciiTheme="majorHAnsi" w:hAnsiTheme="majorHAnsi"/>
                                <w:color w:val="660066"/>
                                <w:sz w:val="22"/>
                                <w:lang w:val="nl-NL"/>
                              </w:rPr>
                              <w:t xml:space="preserve"> </w:t>
                            </w:r>
                            <w:r w:rsidRPr="008E2406">
                              <w:rPr>
                                <w:rFonts w:asciiTheme="majorHAnsi" w:hAnsiTheme="majorHAnsi"/>
                                <w:sz w:val="22"/>
                                <w:lang w:val="nl-NL"/>
                              </w:rPr>
                              <w:t xml:space="preserve">e.o. om samen met hen de kerntaken van de stichting uit te voeren in de ruimste zin van het woord. </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Actief zullen fondsen en organisaties aangeschreven worden om onderhouds-projecten maar ook culturele en maatschappelijke evenementen mee te financieren. </w:t>
                            </w:r>
                          </w:p>
                          <w:p w:rsidR="001831A5" w:rsidRPr="008E2406" w:rsidRDefault="001831A5" w:rsidP="00421DBF">
                            <w:pPr>
                              <w:tabs>
                                <w:tab w:val="left" w:pos="426"/>
                                <w:tab w:val="left" w:pos="7725"/>
                              </w:tabs>
                              <w:rPr>
                                <w:rFonts w:asciiTheme="majorHAnsi" w:hAnsiTheme="majorHAnsi"/>
                                <w:sz w:val="16"/>
                                <w:szCs w:val="16"/>
                                <w:lang w:val="nl-NL"/>
                              </w:rPr>
                            </w:pPr>
                          </w:p>
                          <w:p w:rsidR="001831A5" w:rsidRPr="008E2406" w:rsidRDefault="001831A5" w:rsidP="00421DBF">
                            <w:pPr>
                              <w:tabs>
                                <w:tab w:val="left" w:pos="426"/>
                                <w:tab w:val="left" w:pos="7725"/>
                              </w:tabs>
                              <w:ind w:left="284" w:hanging="284"/>
                              <w:rPr>
                                <w:rFonts w:asciiTheme="majorHAnsi" w:hAnsiTheme="majorHAnsi"/>
                                <w:b/>
                                <w:color w:val="660066"/>
                                <w:sz w:val="32"/>
                                <w:szCs w:val="32"/>
                                <w:lang w:val="nl-NL"/>
                              </w:rPr>
                            </w:pPr>
                            <w:r w:rsidRPr="008E2406">
                              <w:rPr>
                                <w:rFonts w:asciiTheme="majorHAnsi" w:hAnsiTheme="majorHAnsi"/>
                                <w:b/>
                                <w:color w:val="660066"/>
                                <w:sz w:val="24"/>
                                <w:szCs w:val="24"/>
                                <w:lang w:val="nl-NL"/>
                              </w:rPr>
                              <w:t xml:space="preserve">Informeren van de Vrienden </w:t>
                            </w:r>
                          </w:p>
                          <w:p w:rsidR="001831A5" w:rsidRPr="008E2406" w:rsidRDefault="001831A5" w:rsidP="00421DBF">
                            <w:pPr>
                              <w:pStyle w:val="Lijstalinea"/>
                              <w:numPr>
                                <w:ilvl w:val="0"/>
                                <w:numId w:val="6"/>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Vanuit de slogan ‘de Lebuinus is van ons allemaal’ wordt de betrokkenheid en gezamenlijke verantwoordelijkheid benoemd. </w:t>
                            </w:r>
                          </w:p>
                          <w:p w:rsidR="001831A5" w:rsidRPr="008E2406" w:rsidRDefault="001831A5" w:rsidP="00421DBF">
                            <w:pPr>
                              <w:pStyle w:val="Lijstalinea"/>
                              <w:numPr>
                                <w:ilvl w:val="0"/>
                                <w:numId w:val="6"/>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Vrienden krijgen twee keer per jaar een Vriendenpost met daarin een column over de historie van de </w:t>
                            </w:r>
                            <w:proofErr w:type="spellStart"/>
                            <w:r w:rsidRPr="008E2406">
                              <w:rPr>
                                <w:rFonts w:asciiTheme="majorHAnsi" w:hAnsiTheme="majorHAnsi"/>
                                <w:sz w:val="22"/>
                                <w:lang w:val="nl-NL"/>
                              </w:rPr>
                              <w:t>Lebuinus</w:t>
                            </w:r>
                            <w:proofErr w:type="spellEnd"/>
                            <w:r w:rsidRPr="008E2406">
                              <w:rPr>
                                <w:rFonts w:asciiTheme="majorHAnsi" w:hAnsiTheme="majorHAnsi"/>
                                <w:sz w:val="22"/>
                                <w:lang w:val="nl-NL"/>
                              </w:rPr>
                              <w:t xml:space="preserve">.  </w:t>
                            </w:r>
                          </w:p>
                          <w:p w:rsidR="001831A5" w:rsidRPr="008E2406" w:rsidRDefault="001831A5" w:rsidP="00421DBF">
                            <w:pPr>
                              <w:tabs>
                                <w:tab w:val="left" w:pos="426"/>
                                <w:tab w:val="left" w:pos="7725"/>
                              </w:tabs>
                              <w:rPr>
                                <w:rFonts w:asciiTheme="majorHAnsi" w:hAnsiTheme="majorHAnsi"/>
                                <w:sz w:val="16"/>
                                <w:szCs w:val="16"/>
                                <w:lang w:val="nl-NL"/>
                              </w:rPr>
                            </w:pPr>
                          </w:p>
                          <w:p w:rsidR="001831A5" w:rsidRPr="008E2406" w:rsidRDefault="001831A5" w:rsidP="00421DBF">
                            <w:pPr>
                              <w:tabs>
                                <w:tab w:val="left" w:pos="426"/>
                                <w:tab w:val="left" w:pos="7725"/>
                              </w:tabs>
                              <w:rPr>
                                <w:rFonts w:asciiTheme="majorHAnsi" w:hAnsiTheme="majorHAnsi"/>
                                <w:b/>
                                <w:color w:val="660066"/>
                                <w:sz w:val="24"/>
                                <w:szCs w:val="24"/>
                                <w:lang w:val="nl-NL"/>
                              </w:rPr>
                            </w:pPr>
                            <w:r w:rsidRPr="008E2406">
                              <w:rPr>
                                <w:rFonts w:asciiTheme="majorHAnsi" w:hAnsiTheme="majorHAnsi"/>
                                <w:b/>
                                <w:color w:val="660066"/>
                                <w:sz w:val="24"/>
                                <w:szCs w:val="24"/>
                                <w:lang w:val="nl-NL"/>
                              </w:rPr>
                              <w:t>Bijdragen</w:t>
                            </w:r>
                          </w:p>
                          <w:p w:rsidR="001831A5" w:rsidRPr="008E2406" w:rsidRDefault="001831A5" w:rsidP="00421DBF">
                            <w:pPr>
                              <w:tabs>
                                <w:tab w:val="left" w:pos="426"/>
                                <w:tab w:val="left" w:pos="7725"/>
                              </w:tabs>
                              <w:rPr>
                                <w:rFonts w:asciiTheme="majorHAnsi" w:hAnsiTheme="majorHAnsi"/>
                                <w:sz w:val="22"/>
                                <w:lang w:val="nl-NL"/>
                              </w:rPr>
                            </w:pPr>
                            <w:r w:rsidRPr="008E2406">
                              <w:rPr>
                                <w:rFonts w:asciiTheme="majorHAnsi" w:hAnsiTheme="majorHAnsi"/>
                                <w:sz w:val="22"/>
                                <w:lang w:val="nl-NL"/>
                              </w:rPr>
                              <w:t xml:space="preserve">Er zijn verschillende vormen om de stichting Vrienden van de Lebuinus te ondersteunen door een periodiek donateurschap, door bij te dragen aan incidentele acties of giften bij een jubileum. En door substantiële bijdragen door een legaat, zakelijke sponsoring of een schenkingsovereenkomst voor minimaal vijf jaar. </w:t>
                            </w:r>
                          </w:p>
                          <w:p w:rsidR="001831A5" w:rsidRPr="00231E42" w:rsidRDefault="001831A5" w:rsidP="00421DBF">
                            <w:pPr>
                              <w:tabs>
                                <w:tab w:val="left" w:pos="426"/>
                                <w:tab w:val="left" w:pos="7725"/>
                              </w:tabs>
                              <w:ind w:left="284" w:hanging="284"/>
                              <w:rPr>
                                <w:rFonts w:ascii="Century Gothic" w:hAnsi="Century Gothic"/>
                                <w: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27" type="#_x0000_t202" style="position:absolute;margin-left:378pt;margin-top:57.95pt;width:396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" fillcolor="white [3201]" strokecolor="#606" strokeweight="2pt">
                <v:textbox>
                  <w:txbxContent>
                    <w:p w:rsidR="001831A5" w:rsidRPr="008E2406" w:rsidRDefault="001831A5" w:rsidP="00421DBF">
                      <w:pPr>
                        <w:tabs>
                          <w:tab w:val="left" w:pos="426"/>
                          <w:tab w:val="left" w:pos="7725"/>
                        </w:tabs>
                        <w:ind w:left="284" w:hanging="284"/>
                        <w:rPr>
                          <w:rFonts w:asciiTheme="majorHAnsi" w:hAnsiTheme="majorHAnsi"/>
                          <w:b/>
                          <w:color w:val="660066"/>
                          <w:sz w:val="32"/>
                          <w:szCs w:val="32"/>
                          <w:lang w:val="nl-NL"/>
                        </w:rPr>
                      </w:pPr>
                      <w:r w:rsidRPr="008E2406">
                        <w:rPr>
                          <w:rFonts w:asciiTheme="majorHAnsi" w:hAnsiTheme="majorHAnsi"/>
                          <w:b/>
                          <w:color w:val="660066"/>
                          <w:sz w:val="24"/>
                          <w:szCs w:val="24"/>
                          <w:lang w:val="nl-NL"/>
                        </w:rPr>
                        <w:t>Inspireren en verbinden</w:t>
                      </w:r>
                      <w:r w:rsidRPr="008E2406">
                        <w:rPr>
                          <w:rFonts w:asciiTheme="majorHAnsi" w:hAnsiTheme="majorHAnsi"/>
                          <w:b/>
                          <w:color w:val="660066"/>
                          <w:sz w:val="32"/>
                          <w:szCs w:val="32"/>
                          <w:lang w:val="nl-NL"/>
                        </w:rPr>
                        <w:t xml:space="preserve"> </w:t>
                      </w:r>
                    </w:p>
                    <w:p w:rsidR="001831A5" w:rsidRPr="008E2406" w:rsidRDefault="001831A5" w:rsidP="00421DBF">
                      <w:p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Het activiteitenplan hanteert een drietal speerpunten te weten: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De Vriendenbijeenkomsten rond een cultureel evenement.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Rondleidingen rond de geschiedenis van de Lebuinuskerk </w:t>
                      </w:r>
                    </w:p>
                    <w:p w:rsidR="001831A5" w:rsidRPr="008E2406" w:rsidRDefault="001831A5" w:rsidP="00421DBF">
                      <w:pPr>
                        <w:pStyle w:val="Lijstalinea"/>
                        <w:numPr>
                          <w:ilvl w:val="0"/>
                          <w:numId w:val="3"/>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Overige activiteiten gericht op projectmatige fondsenwerving.  </w:t>
                      </w:r>
                    </w:p>
                    <w:p w:rsidR="001831A5" w:rsidRPr="008E2406" w:rsidRDefault="001831A5" w:rsidP="00421DBF">
                      <w:pPr>
                        <w:tabs>
                          <w:tab w:val="left" w:pos="426"/>
                          <w:tab w:val="left" w:pos="7725"/>
                        </w:tabs>
                        <w:ind w:left="284" w:hanging="284"/>
                        <w:rPr>
                          <w:rFonts w:asciiTheme="majorHAnsi" w:hAnsiTheme="majorHAnsi"/>
                          <w:sz w:val="16"/>
                          <w:szCs w:val="16"/>
                          <w:lang w:val="nl-NL"/>
                        </w:rPr>
                      </w:pPr>
                    </w:p>
                    <w:p w:rsidR="001831A5" w:rsidRPr="008E2406" w:rsidRDefault="001831A5" w:rsidP="00421DBF">
                      <w:pPr>
                        <w:tabs>
                          <w:tab w:val="left" w:pos="426"/>
                          <w:tab w:val="left" w:pos="7725"/>
                        </w:tabs>
                        <w:rPr>
                          <w:rFonts w:asciiTheme="majorHAnsi" w:hAnsiTheme="majorHAnsi"/>
                          <w:b/>
                          <w:sz w:val="24"/>
                          <w:szCs w:val="24"/>
                          <w:lang w:val="nl-NL"/>
                        </w:rPr>
                      </w:pPr>
                      <w:r w:rsidRPr="008E2406">
                        <w:rPr>
                          <w:rFonts w:asciiTheme="majorHAnsi" w:hAnsiTheme="majorHAnsi"/>
                          <w:b/>
                          <w:color w:val="660066"/>
                          <w:sz w:val="24"/>
                          <w:szCs w:val="24"/>
                          <w:lang w:val="nl-NL"/>
                        </w:rPr>
                        <w:t>Samenwerken</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De stichting wil nauw samenwerken met overige stichtingen zoals de stichtingen rond orgelconcerten en de kerstmarkt. </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De bestuursleden van de stichting participeren actief  in de netwerken van Deventer</w:t>
                      </w:r>
                      <w:r w:rsidRPr="008E2406">
                        <w:rPr>
                          <w:rFonts w:asciiTheme="majorHAnsi" w:hAnsiTheme="majorHAnsi"/>
                          <w:color w:val="660066"/>
                          <w:sz w:val="22"/>
                          <w:lang w:val="nl-NL"/>
                        </w:rPr>
                        <w:t xml:space="preserve"> </w:t>
                      </w:r>
                      <w:r w:rsidRPr="008E2406">
                        <w:rPr>
                          <w:rFonts w:asciiTheme="majorHAnsi" w:hAnsiTheme="majorHAnsi"/>
                          <w:sz w:val="22"/>
                          <w:lang w:val="nl-NL"/>
                        </w:rPr>
                        <w:t xml:space="preserve">e.o. om samen met hen de kerntaken van de stichting uit te voeren in de ruimste zin van het woord. </w:t>
                      </w:r>
                    </w:p>
                    <w:p w:rsidR="001831A5" w:rsidRPr="008E2406" w:rsidRDefault="001831A5" w:rsidP="00421DBF">
                      <w:pPr>
                        <w:pStyle w:val="Lijstalinea"/>
                        <w:numPr>
                          <w:ilvl w:val="0"/>
                          <w:numId w:val="5"/>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Actief zullen fondsen en organisaties aangeschreven worden om onderhouds-projecten maar ook culturele en maatschappelijke evenementen mee te financieren. </w:t>
                      </w:r>
                    </w:p>
                    <w:p w:rsidR="001831A5" w:rsidRPr="008E2406" w:rsidRDefault="001831A5" w:rsidP="00421DBF">
                      <w:pPr>
                        <w:tabs>
                          <w:tab w:val="left" w:pos="426"/>
                          <w:tab w:val="left" w:pos="7725"/>
                        </w:tabs>
                        <w:rPr>
                          <w:rFonts w:asciiTheme="majorHAnsi" w:hAnsiTheme="majorHAnsi"/>
                          <w:sz w:val="16"/>
                          <w:szCs w:val="16"/>
                          <w:lang w:val="nl-NL"/>
                        </w:rPr>
                      </w:pPr>
                    </w:p>
                    <w:p w:rsidR="001831A5" w:rsidRPr="008E2406" w:rsidRDefault="001831A5" w:rsidP="00421DBF">
                      <w:pPr>
                        <w:tabs>
                          <w:tab w:val="left" w:pos="426"/>
                          <w:tab w:val="left" w:pos="7725"/>
                        </w:tabs>
                        <w:ind w:left="284" w:hanging="284"/>
                        <w:rPr>
                          <w:rFonts w:asciiTheme="majorHAnsi" w:hAnsiTheme="majorHAnsi"/>
                          <w:b/>
                          <w:color w:val="660066"/>
                          <w:sz w:val="32"/>
                          <w:szCs w:val="32"/>
                          <w:lang w:val="nl-NL"/>
                        </w:rPr>
                      </w:pPr>
                      <w:r w:rsidRPr="008E2406">
                        <w:rPr>
                          <w:rFonts w:asciiTheme="majorHAnsi" w:hAnsiTheme="majorHAnsi"/>
                          <w:b/>
                          <w:color w:val="660066"/>
                          <w:sz w:val="24"/>
                          <w:szCs w:val="24"/>
                          <w:lang w:val="nl-NL"/>
                        </w:rPr>
                        <w:t xml:space="preserve">Informeren van de Vrienden </w:t>
                      </w:r>
                    </w:p>
                    <w:p w:rsidR="001831A5" w:rsidRPr="008E2406" w:rsidRDefault="001831A5" w:rsidP="00421DBF">
                      <w:pPr>
                        <w:pStyle w:val="Lijstalinea"/>
                        <w:numPr>
                          <w:ilvl w:val="0"/>
                          <w:numId w:val="6"/>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Vanuit de slogan ‘de Lebuinus is van ons allemaal’ wordt de betrokkenheid en gezamenlijke verantwoordelijkheid benoemd. </w:t>
                      </w:r>
                    </w:p>
                    <w:p w:rsidR="001831A5" w:rsidRPr="008E2406" w:rsidRDefault="001831A5" w:rsidP="00421DBF">
                      <w:pPr>
                        <w:pStyle w:val="Lijstalinea"/>
                        <w:numPr>
                          <w:ilvl w:val="0"/>
                          <w:numId w:val="6"/>
                        </w:numPr>
                        <w:tabs>
                          <w:tab w:val="left" w:pos="426"/>
                          <w:tab w:val="left" w:pos="7725"/>
                        </w:tabs>
                        <w:ind w:left="284" w:hanging="284"/>
                        <w:rPr>
                          <w:rFonts w:asciiTheme="majorHAnsi" w:hAnsiTheme="majorHAnsi"/>
                          <w:sz w:val="22"/>
                          <w:lang w:val="nl-NL"/>
                        </w:rPr>
                      </w:pPr>
                      <w:r w:rsidRPr="008E2406">
                        <w:rPr>
                          <w:rFonts w:asciiTheme="majorHAnsi" w:hAnsiTheme="majorHAnsi"/>
                          <w:sz w:val="22"/>
                          <w:lang w:val="nl-NL"/>
                        </w:rPr>
                        <w:t xml:space="preserve">Vrienden krijgen twee keer per jaar een Vriendenpost met daarin een column over de historie van de </w:t>
                      </w:r>
                      <w:proofErr w:type="spellStart"/>
                      <w:r w:rsidRPr="008E2406">
                        <w:rPr>
                          <w:rFonts w:asciiTheme="majorHAnsi" w:hAnsiTheme="majorHAnsi"/>
                          <w:sz w:val="22"/>
                          <w:lang w:val="nl-NL"/>
                        </w:rPr>
                        <w:t>Lebuinus</w:t>
                      </w:r>
                      <w:proofErr w:type="spellEnd"/>
                      <w:r w:rsidRPr="008E2406">
                        <w:rPr>
                          <w:rFonts w:asciiTheme="majorHAnsi" w:hAnsiTheme="majorHAnsi"/>
                          <w:sz w:val="22"/>
                          <w:lang w:val="nl-NL"/>
                        </w:rPr>
                        <w:t xml:space="preserve">.  </w:t>
                      </w:r>
                    </w:p>
                    <w:p w:rsidR="001831A5" w:rsidRPr="008E2406" w:rsidRDefault="001831A5" w:rsidP="00421DBF">
                      <w:pPr>
                        <w:tabs>
                          <w:tab w:val="left" w:pos="426"/>
                          <w:tab w:val="left" w:pos="7725"/>
                        </w:tabs>
                        <w:rPr>
                          <w:rFonts w:asciiTheme="majorHAnsi" w:hAnsiTheme="majorHAnsi"/>
                          <w:sz w:val="16"/>
                          <w:szCs w:val="16"/>
                          <w:lang w:val="nl-NL"/>
                        </w:rPr>
                      </w:pPr>
                    </w:p>
                    <w:p w:rsidR="001831A5" w:rsidRPr="008E2406" w:rsidRDefault="001831A5" w:rsidP="00421DBF">
                      <w:pPr>
                        <w:tabs>
                          <w:tab w:val="left" w:pos="426"/>
                          <w:tab w:val="left" w:pos="7725"/>
                        </w:tabs>
                        <w:rPr>
                          <w:rFonts w:asciiTheme="majorHAnsi" w:hAnsiTheme="majorHAnsi"/>
                          <w:b/>
                          <w:color w:val="660066"/>
                          <w:sz w:val="24"/>
                          <w:szCs w:val="24"/>
                          <w:lang w:val="nl-NL"/>
                        </w:rPr>
                      </w:pPr>
                      <w:r w:rsidRPr="008E2406">
                        <w:rPr>
                          <w:rFonts w:asciiTheme="majorHAnsi" w:hAnsiTheme="majorHAnsi"/>
                          <w:b/>
                          <w:color w:val="660066"/>
                          <w:sz w:val="24"/>
                          <w:szCs w:val="24"/>
                          <w:lang w:val="nl-NL"/>
                        </w:rPr>
                        <w:t>Bijdragen</w:t>
                      </w:r>
                    </w:p>
                    <w:p w:rsidR="001831A5" w:rsidRPr="008E2406" w:rsidRDefault="001831A5" w:rsidP="00421DBF">
                      <w:pPr>
                        <w:tabs>
                          <w:tab w:val="left" w:pos="426"/>
                          <w:tab w:val="left" w:pos="7725"/>
                        </w:tabs>
                        <w:rPr>
                          <w:rFonts w:asciiTheme="majorHAnsi" w:hAnsiTheme="majorHAnsi"/>
                          <w:sz w:val="22"/>
                          <w:lang w:val="nl-NL"/>
                        </w:rPr>
                      </w:pPr>
                      <w:r w:rsidRPr="008E2406">
                        <w:rPr>
                          <w:rFonts w:asciiTheme="majorHAnsi" w:hAnsiTheme="majorHAnsi"/>
                          <w:sz w:val="22"/>
                          <w:lang w:val="nl-NL"/>
                        </w:rPr>
                        <w:t xml:space="preserve">Er zijn verschillende vormen om de stichting Vrienden van de Lebuinus te ondersteunen door een periodiek donateurschap, door bij te dragen aan incidentele acties of giften bij een jubileum. En door substantiële bijdragen door een legaat, zakelijke sponsoring of een schenkingsovereenkomst voor minimaal vijf jaar. </w:t>
                      </w:r>
                    </w:p>
                    <w:p w:rsidR="001831A5" w:rsidRPr="00231E42" w:rsidRDefault="001831A5" w:rsidP="00421DBF">
                      <w:pPr>
                        <w:tabs>
                          <w:tab w:val="left" w:pos="426"/>
                          <w:tab w:val="left" w:pos="7725"/>
                        </w:tabs>
                        <w:ind w:left="284" w:hanging="284"/>
                        <w:rPr>
                          <w:rFonts w:ascii="Century Gothic" w:hAnsi="Century Gothic"/>
                          <w:i/>
                          <w:sz w:val="40"/>
                          <w:szCs w:val="40"/>
                        </w:rPr>
                      </w:pPr>
                    </w:p>
                  </w:txbxContent>
                </v:textbox>
                <w10:wrap type="tight"/>
              </v:shape>
            </w:pict>
          </mc:Fallback>
        </mc:AlternateContent>
      </w:r>
      <w:r w:rsidR="00590541" w:rsidRPr="00303715">
        <w:rPr>
          <w:rFonts w:asciiTheme="majorHAnsi" w:hAnsiTheme="majorHAnsi"/>
          <w:b/>
          <w:i/>
          <w:color w:val="660066"/>
          <w:sz w:val="26"/>
          <w:szCs w:val="26"/>
          <w:lang w:val="nl-NL"/>
        </w:rPr>
        <w:t>Missie Vrienden:</w:t>
      </w:r>
      <w:r w:rsidR="00590541" w:rsidRPr="00303715">
        <w:rPr>
          <w:rFonts w:asciiTheme="majorHAnsi" w:hAnsiTheme="majorHAnsi"/>
          <w:i/>
          <w:color w:val="FF0000"/>
          <w:sz w:val="26"/>
          <w:szCs w:val="26"/>
          <w:lang w:val="nl-NL"/>
        </w:rPr>
        <w:br/>
      </w:r>
      <w:r w:rsidR="00590541" w:rsidRPr="00303715">
        <w:rPr>
          <w:rFonts w:asciiTheme="majorHAnsi" w:hAnsiTheme="majorHAnsi"/>
          <w:i/>
          <w:sz w:val="24"/>
          <w:szCs w:val="24"/>
          <w:lang w:val="nl-NL"/>
        </w:rPr>
        <w:t xml:space="preserve">De instandhouding, het onderhoud en de restauratie van de Lebuinus vergt veel geld om deze voor de toekomst duurzaam te bewaren en te gebruiken. </w:t>
      </w:r>
      <w:bookmarkStart w:id="0" w:name="_GoBack"/>
      <w:bookmarkEnd w:id="0"/>
    </w:p>
    <w:p w:rsidR="00496EFF" w:rsidRPr="001831A5" w:rsidRDefault="00496EFF" w:rsidP="008E2406">
      <w:pPr>
        <w:tabs>
          <w:tab w:val="left" w:pos="709"/>
          <w:tab w:val="left" w:pos="1418"/>
          <w:tab w:val="left" w:pos="11482"/>
        </w:tabs>
        <w:spacing w:line="360" w:lineRule="auto"/>
        <w:rPr>
          <w:rFonts w:asciiTheme="majorHAnsi" w:hAnsiTheme="majorHAnsi"/>
          <w:color w:val="660066"/>
          <w:sz w:val="22"/>
          <w:lang w:val="nl-NL"/>
        </w:rPr>
      </w:pPr>
    </w:p>
    <w:sectPr w:rsidR="00496EFF" w:rsidRPr="001831A5" w:rsidSect="008E2406">
      <w:headerReference w:type="default" r:id="rId8"/>
      <w:pgSz w:w="16840" w:h="11900" w:orient="landscape"/>
      <w:pgMar w:top="1846" w:right="822" w:bottom="284" w:left="992"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1A5" w:rsidRDefault="001831A5" w:rsidP="0015672B">
      <w:r>
        <w:separator/>
      </w:r>
    </w:p>
  </w:endnote>
  <w:endnote w:type="continuationSeparator" w:id="0">
    <w:p w:rsidR="001831A5" w:rsidRDefault="001831A5" w:rsidP="0015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Museo Sans 700">
    <w:panose1 w:val="02000000000000000000"/>
    <w:charset w:val="00"/>
    <w:family w:val="auto"/>
    <w:pitch w:val="variable"/>
    <w:sig w:usb0="A00000AF" w:usb1="4000004A"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1A5" w:rsidRDefault="001831A5" w:rsidP="0015672B">
      <w:r>
        <w:separator/>
      </w:r>
    </w:p>
  </w:footnote>
  <w:footnote w:type="continuationSeparator" w:id="0">
    <w:p w:rsidR="001831A5" w:rsidRDefault="001831A5" w:rsidP="001567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1A5" w:rsidRPr="00B97F46" w:rsidRDefault="001831A5" w:rsidP="0015672B">
    <w:pPr>
      <w:rPr>
        <w:rFonts w:ascii="Century Gothic" w:hAnsi="Century Gothic"/>
        <w:b/>
        <w:i/>
        <w:color w:val="660066"/>
        <w:sz w:val="28"/>
        <w:szCs w:val="28"/>
        <w:lang w:val="nl-NL"/>
      </w:rPr>
    </w:pPr>
    <w:r>
      <w:rPr>
        <w:rFonts w:asciiTheme="majorHAnsi" w:hAnsiTheme="majorHAnsi"/>
        <w:i/>
        <w:noProof/>
        <w:color w:val="660066"/>
        <w:sz w:val="44"/>
        <w:szCs w:val="44"/>
        <w:lang w:val="en-US" w:eastAsia="nl-NL"/>
      </w:rPr>
      <w:drawing>
        <wp:anchor distT="0" distB="0" distL="114300" distR="114300" simplePos="0" relativeHeight="251659264" behindDoc="0" locked="0" layoutInCell="1" allowOverlap="1" wp14:anchorId="5B44DB30" wp14:editId="7B99BA58">
          <wp:simplePos x="0" y="0"/>
          <wp:positionH relativeFrom="column">
            <wp:posOffset>-228600</wp:posOffset>
          </wp:positionH>
          <wp:positionV relativeFrom="paragraph">
            <wp:posOffset>-330835</wp:posOffset>
          </wp:positionV>
          <wp:extent cx="635635" cy="1007110"/>
          <wp:effectExtent l="0" t="0" r="0" b="889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rienden.jpg"/>
                  <pic:cNvPicPr/>
                </pic:nvPicPr>
                <pic:blipFill>
                  <a:blip r:embed="rId1">
                    <a:extLst>
                      <a:ext uri="{28A0092B-C50C-407E-A947-70E740481C1C}">
                        <a14:useLocalDpi xmlns:a14="http://schemas.microsoft.com/office/drawing/2010/main" val="0"/>
                      </a:ext>
                    </a:extLst>
                  </a:blip>
                  <a:stretch>
                    <a:fillRect/>
                  </a:stretch>
                </pic:blipFill>
                <pic:spPr>
                  <a:xfrm>
                    <a:off x="0" y="0"/>
                    <a:ext cx="635635" cy="1007110"/>
                  </a:xfrm>
                  <a:prstGeom prst="rect">
                    <a:avLst/>
                  </a:prstGeom>
                </pic:spPr>
              </pic:pic>
            </a:graphicData>
          </a:graphic>
          <wp14:sizeRelH relativeFrom="page">
            <wp14:pctWidth>0</wp14:pctWidth>
          </wp14:sizeRelH>
          <wp14:sizeRelV relativeFrom="page">
            <wp14:pctHeight>0</wp14:pctHeight>
          </wp14:sizeRelV>
        </wp:anchor>
      </w:drawing>
    </w:r>
    <w:r w:rsidRPr="00B97F46">
      <w:rPr>
        <w:rFonts w:ascii="Century Gothic" w:hAnsi="Century Gothic"/>
        <w:b/>
        <w:i/>
        <w:color w:val="660066"/>
        <w:sz w:val="28"/>
        <w:szCs w:val="28"/>
        <w:lang w:val="nl-NL"/>
      </w:rPr>
      <w:t xml:space="preserve">                </w:t>
    </w:r>
    <w:r w:rsidR="004249D2">
      <w:rPr>
        <w:rFonts w:ascii="Century Gothic" w:hAnsi="Century Gothic"/>
        <w:b/>
        <w:color w:val="660066"/>
        <w:sz w:val="28"/>
        <w:szCs w:val="28"/>
        <w:lang w:val="nl-NL"/>
      </w:rPr>
      <w:t>Missie en strategie</w:t>
    </w:r>
    <w:r w:rsidRPr="00B97F46">
      <w:rPr>
        <w:rFonts w:ascii="Century Gothic" w:hAnsi="Century Gothic"/>
        <w:b/>
        <w:i/>
        <w:color w:val="660066"/>
        <w:sz w:val="28"/>
        <w:szCs w:val="28"/>
        <w:lang w:val="nl-NL"/>
      </w:rPr>
      <w:tab/>
    </w:r>
    <w:r w:rsidRPr="00B97F46">
      <w:rPr>
        <w:rFonts w:ascii="Century Gothic" w:hAnsi="Century Gothic"/>
        <w:b/>
        <w:i/>
        <w:color w:val="660066"/>
        <w:sz w:val="28"/>
        <w:szCs w:val="28"/>
        <w:lang w:val="nl-NL"/>
      </w:rPr>
      <w:tab/>
    </w:r>
    <w:r w:rsidRPr="00B97F46">
      <w:rPr>
        <w:rFonts w:ascii="Century Gothic" w:hAnsi="Century Gothic"/>
        <w:b/>
        <w:i/>
        <w:color w:val="660066"/>
        <w:sz w:val="28"/>
        <w:szCs w:val="28"/>
        <w:lang w:val="nl-NL"/>
      </w:rPr>
      <w:tab/>
    </w:r>
    <w:r w:rsidRPr="008E2406">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004249D2">
      <w:rPr>
        <w:rFonts w:ascii="Century Gothic" w:hAnsi="Century Gothic"/>
        <w:color w:val="660066"/>
        <w:sz w:val="28"/>
        <w:szCs w:val="28"/>
        <w:lang w:val="nl-NL"/>
      </w:rPr>
      <w:tab/>
    </w:r>
    <w:r w:rsidRPr="008E2406">
      <w:rPr>
        <w:rFonts w:ascii="Century Gothic" w:hAnsi="Century Gothic"/>
        <w:color w:val="660066"/>
        <w:szCs w:val="20"/>
        <w:lang w:val="nl-NL"/>
      </w:rPr>
      <w:t>versie 12 juli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4AF2"/>
    <w:multiLevelType w:val="hybridMultilevel"/>
    <w:tmpl w:val="BF0E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245B3"/>
    <w:multiLevelType w:val="hybridMultilevel"/>
    <w:tmpl w:val="C0782BEA"/>
    <w:lvl w:ilvl="0" w:tplc="D188E38C">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D061A"/>
    <w:multiLevelType w:val="hybridMultilevel"/>
    <w:tmpl w:val="8B5CB4F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51E32755"/>
    <w:multiLevelType w:val="hybridMultilevel"/>
    <w:tmpl w:val="659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EA4493"/>
    <w:multiLevelType w:val="hybridMultilevel"/>
    <w:tmpl w:val="E3B434A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nsid w:val="7D102E2F"/>
    <w:multiLevelType w:val="hybridMultilevel"/>
    <w:tmpl w:val="B944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2B"/>
    <w:rsid w:val="00016D1F"/>
    <w:rsid w:val="000244A4"/>
    <w:rsid w:val="0003465A"/>
    <w:rsid w:val="00053F55"/>
    <w:rsid w:val="0006435D"/>
    <w:rsid w:val="0007788A"/>
    <w:rsid w:val="0008755D"/>
    <w:rsid w:val="000D4798"/>
    <w:rsid w:val="000D69F5"/>
    <w:rsid w:val="000E1079"/>
    <w:rsid w:val="000E1446"/>
    <w:rsid w:val="000E4531"/>
    <w:rsid w:val="000F5B32"/>
    <w:rsid w:val="00101B78"/>
    <w:rsid w:val="00122280"/>
    <w:rsid w:val="0012451C"/>
    <w:rsid w:val="001519A7"/>
    <w:rsid w:val="0015672B"/>
    <w:rsid w:val="001664D8"/>
    <w:rsid w:val="00182563"/>
    <w:rsid w:val="001831A5"/>
    <w:rsid w:val="00183C14"/>
    <w:rsid w:val="00192773"/>
    <w:rsid w:val="001D6A6F"/>
    <w:rsid w:val="001F2FAB"/>
    <w:rsid w:val="002075EE"/>
    <w:rsid w:val="00214674"/>
    <w:rsid w:val="00224DCE"/>
    <w:rsid w:val="00237129"/>
    <w:rsid w:val="00240F4C"/>
    <w:rsid w:val="00243CDD"/>
    <w:rsid w:val="00244D24"/>
    <w:rsid w:val="0027368C"/>
    <w:rsid w:val="00283EB3"/>
    <w:rsid w:val="00287514"/>
    <w:rsid w:val="00287D39"/>
    <w:rsid w:val="002C471C"/>
    <w:rsid w:val="002C70FA"/>
    <w:rsid w:val="002D0552"/>
    <w:rsid w:val="002D69EB"/>
    <w:rsid w:val="002F3D96"/>
    <w:rsid w:val="002F3F3E"/>
    <w:rsid w:val="00303715"/>
    <w:rsid w:val="00304A2E"/>
    <w:rsid w:val="00312575"/>
    <w:rsid w:val="003204B5"/>
    <w:rsid w:val="00344EF0"/>
    <w:rsid w:val="00355F70"/>
    <w:rsid w:val="00372817"/>
    <w:rsid w:val="003A317E"/>
    <w:rsid w:val="003D4D97"/>
    <w:rsid w:val="003D4FFE"/>
    <w:rsid w:val="003E092D"/>
    <w:rsid w:val="004064C4"/>
    <w:rsid w:val="00421DBF"/>
    <w:rsid w:val="004249D2"/>
    <w:rsid w:val="00436478"/>
    <w:rsid w:val="00456B4F"/>
    <w:rsid w:val="004861D0"/>
    <w:rsid w:val="00491523"/>
    <w:rsid w:val="00492B83"/>
    <w:rsid w:val="00496EFF"/>
    <w:rsid w:val="004E6B22"/>
    <w:rsid w:val="00501B3E"/>
    <w:rsid w:val="0051610B"/>
    <w:rsid w:val="00516DC0"/>
    <w:rsid w:val="0054462F"/>
    <w:rsid w:val="00545528"/>
    <w:rsid w:val="00554354"/>
    <w:rsid w:val="0056150D"/>
    <w:rsid w:val="00590541"/>
    <w:rsid w:val="00591EC7"/>
    <w:rsid w:val="005A4DE3"/>
    <w:rsid w:val="005B0D58"/>
    <w:rsid w:val="005C605B"/>
    <w:rsid w:val="00622A50"/>
    <w:rsid w:val="006251CC"/>
    <w:rsid w:val="00680894"/>
    <w:rsid w:val="00683D84"/>
    <w:rsid w:val="006927BB"/>
    <w:rsid w:val="0069659D"/>
    <w:rsid w:val="006C6BB1"/>
    <w:rsid w:val="006E0137"/>
    <w:rsid w:val="006F1158"/>
    <w:rsid w:val="0071701D"/>
    <w:rsid w:val="00737DC9"/>
    <w:rsid w:val="00747B91"/>
    <w:rsid w:val="00786AD7"/>
    <w:rsid w:val="00790871"/>
    <w:rsid w:val="0079735C"/>
    <w:rsid w:val="007A24F4"/>
    <w:rsid w:val="007B7CAF"/>
    <w:rsid w:val="007C3AEB"/>
    <w:rsid w:val="007C4AA7"/>
    <w:rsid w:val="007D5CE7"/>
    <w:rsid w:val="0081257C"/>
    <w:rsid w:val="008649C5"/>
    <w:rsid w:val="008800E2"/>
    <w:rsid w:val="0088407B"/>
    <w:rsid w:val="008B402E"/>
    <w:rsid w:val="008C133F"/>
    <w:rsid w:val="008E2406"/>
    <w:rsid w:val="008E3B24"/>
    <w:rsid w:val="009100DC"/>
    <w:rsid w:val="00945811"/>
    <w:rsid w:val="00974F92"/>
    <w:rsid w:val="00975679"/>
    <w:rsid w:val="009A4CC0"/>
    <w:rsid w:val="009D253B"/>
    <w:rsid w:val="009E2768"/>
    <w:rsid w:val="009E3FF4"/>
    <w:rsid w:val="009E674A"/>
    <w:rsid w:val="009F2BD2"/>
    <w:rsid w:val="009F61BD"/>
    <w:rsid w:val="00A0002B"/>
    <w:rsid w:val="00A0294C"/>
    <w:rsid w:val="00A344AA"/>
    <w:rsid w:val="00A34C10"/>
    <w:rsid w:val="00A37FE2"/>
    <w:rsid w:val="00A47C22"/>
    <w:rsid w:val="00A7656B"/>
    <w:rsid w:val="00A76B1D"/>
    <w:rsid w:val="00A82622"/>
    <w:rsid w:val="00A8620F"/>
    <w:rsid w:val="00AB09CD"/>
    <w:rsid w:val="00AB437F"/>
    <w:rsid w:val="00AC7104"/>
    <w:rsid w:val="00AD248D"/>
    <w:rsid w:val="00AE12A3"/>
    <w:rsid w:val="00AF1E4D"/>
    <w:rsid w:val="00B058DA"/>
    <w:rsid w:val="00B111EA"/>
    <w:rsid w:val="00B31296"/>
    <w:rsid w:val="00B33B7C"/>
    <w:rsid w:val="00B62448"/>
    <w:rsid w:val="00B63736"/>
    <w:rsid w:val="00B70240"/>
    <w:rsid w:val="00B74B92"/>
    <w:rsid w:val="00B97F46"/>
    <w:rsid w:val="00BA62DF"/>
    <w:rsid w:val="00BA6B17"/>
    <w:rsid w:val="00BB085D"/>
    <w:rsid w:val="00BC1E8F"/>
    <w:rsid w:val="00BC611B"/>
    <w:rsid w:val="00BD3DA1"/>
    <w:rsid w:val="00BE10BF"/>
    <w:rsid w:val="00BE133D"/>
    <w:rsid w:val="00BF6671"/>
    <w:rsid w:val="00C22C8A"/>
    <w:rsid w:val="00C52387"/>
    <w:rsid w:val="00C703FF"/>
    <w:rsid w:val="00C73385"/>
    <w:rsid w:val="00C745DB"/>
    <w:rsid w:val="00C772C9"/>
    <w:rsid w:val="00C90601"/>
    <w:rsid w:val="00C96393"/>
    <w:rsid w:val="00D40272"/>
    <w:rsid w:val="00D461D9"/>
    <w:rsid w:val="00D5498C"/>
    <w:rsid w:val="00D67A8F"/>
    <w:rsid w:val="00D958C1"/>
    <w:rsid w:val="00DB0279"/>
    <w:rsid w:val="00DB0340"/>
    <w:rsid w:val="00DB05B5"/>
    <w:rsid w:val="00DB2EA0"/>
    <w:rsid w:val="00DE1654"/>
    <w:rsid w:val="00E137D8"/>
    <w:rsid w:val="00E1734F"/>
    <w:rsid w:val="00E30398"/>
    <w:rsid w:val="00E825A4"/>
    <w:rsid w:val="00EA4940"/>
    <w:rsid w:val="00EB07F7"/>
    <w:rsid w:val="00ED42DA"/>
    <w:rsid w:val="00F036C2"/>
    <w:rsid w:val="00F47390"/>
    <w:rsid w:val="00F53777"/>
    <w:rsid w:val="00F57268"/>
    <w:rsid w:val="00F61FB6"/>
    <w:rsid w:val="00F8125A"/>
    <w:rsid w:val="00F8425A"/>
    <w:rsid w:val="00FA52A1"/>
    <w:rsid w:val="00FD4B3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591EC7"/>
    <w:rPr>
      <w:rFonts w:ascii="Times" w:hAnsi="Times"/>
      <w:sz w:val="20"/>
      <w:szCs w:val="22"/>
      <w:lang w:val="nb-N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ursieveletters">
    <w:name w:val="cursieve letters"/>
    <w:basedOn w:val="Standaardalinea-lettertype"/>
    <w:rsid w:val="00D461D9"/>
    <w:rPr>
      <w:rFonts w:ascii="Museo Sans 700" w:hAnsi="Museo Sans 700"/>
      <w:i/>
      <w:sz w:val="20"/>
    </w:rPr>
  </w:style>
  <w:style w:type="paragraph" w:styleId="Koptekst">
    <w:name w:val="header"/>
    <w:basedOn w:val="Normaal"/>
    <w:link w:val="KoptekstTeken"/>
    <w:uiPriority w:val="99"/>
    <w:unhideWhenUsed/>
    <w:rsid w:val="0015672B"/>
    <w:pPr>
      <w:tabs>
        <w:tab w:val="center" w:pos="4536"/>
        <w:tab w:val="right" w:pos="9072"/>
      </w:tabs>
    </w:pPr>
  </w:style>
  <w:style w:type="character" w:customStyle="1" w:styleId="KoptekstTeken">
    <w:name w:val="Koptekst Teken"/>
    <w:basedOn w:val="Standaardalinea-lettertype"/>
    <w:link w:val="Koptekst"/>
    <w:uiPriority w:val="99"/>
    <w:rsid w:val="0015672B"/>
    <w:rPr>
      <w:rFonts w:ascii="Times" w:hAnsi="Times"/>
      <w:sz w:val="20"/>
      <w:szCs w:val="22"/>
      <w:lang w:val="nb-NO"/>
    </w:rPr>
  </w:style>
  <w:style w:type="paragraph" w:styleId="Voettekst">
    <w:name w:val="footer"/>
    <w:basedOn w:val="Normaal"/>
    <w:link w:val="VoettekstTeken"/>
    <w:uiPriority w:val="99"/>
    <w:unhideWhenUsed/>
    <w:rsid w:val="0015672B"/>
    <w:pPr>
      <w:tabs>
        <w:tab w:val="center" w:pos="4536"/>
        <w:tab w:val="right" w:pos="9072"/>
      </w:tabs>
    </w:pPr>
  </w:style>
  <w:style w:type="character" w:customStyle="1" w:styleId="VoettekstTeken">
    <w:name w:val="Voettekst Teken"/>
    <w:basedOn w:val="Standaardalinea-lettertype"/>
    <w:link w:val="Voettekst"/>
    <w:uiPriority w:val="99"/>
    <w:rsid w:val="0015672B"/>
    <w:rPr>
      <w:rFonts w:ascii="Times" w:hAnsi="Times"/>
      <w:sz w:val="20"/>
      <w:szCs w:val="22"/>
      <w:lang w:val="nb-NO"/>
    </w:rPr>
  </w:style>
  <w:style w:type="paragraph" w:styleId="Lijstalinea">
    <w:name w:val="List Paragraph"/>
    <w:basedOn w:val="Normaal"/>
    <w:uiPriority w:val="34"/>
    <w:qFormat/>
    <w:rsid w:val="00AB437F"/>
    <w:pPr>
      <w:ind w:left="720"/>
      <w:contextualSpacing/>
    </w:pPr>
  </w:style>
  <w:style w:type="paragraph" w:styleId="Ballontekst">
    <w:name w:val="Balloon Text"/>
    <w:basedOn w:val="Normaal"/>
    <w:link w:val="BallontekstTeken"/>
    <w:uiPriority w:val="99"/>
    <w:semiHidden/>
    <w:unhideWhenUsed/>
    <w:rsid w:val="001831A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831A5"/>
    <w:rPr>
      <w:rFonts w:ascii="Lucida Grande" w:hAnsi="Lucida Grande" w:cs="Lucida Grande"/>
      <w:sz w:val="18"/>
      <w:szCs w:val="18"/>
      <w:lang w:val="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591EC7"/>
    <w:rPr>
      <w:rFonts w:ascii="Times" w:hAnsi="Times"/>
      <w:sz w:val="20"/>
      <w:szCs w:val="22"/>
      <w:lang w:val="nb-N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ursieveletters">
    <w:name w:val="cursieve letters"/>
    <w:basedOn w:val="Standaardalinea-lettertype"/>
    <w:rsid w:val="00D461D9"/>
    <w:rPr>
      <w:rFonts w:ascii="Museo Sans 700" w:hAnsi="Museo Sans 700"/>
      <w:i/>
      <w:sz w:val="20"/>
    </w:rPr>
  </w:style>
  <w:style w:type="paragraph" w:styleId="Koptekst">
    <w:name w:val="header"/>
    <w:basedOn w:val="Normaal"/>
    <w:link w:val="KoptekstTeken"/>
    <w:uiPriority w:val="99"/>
    <w:unhideWhenUsed/>
    <w:rsid w:val="0015672B"/>
    <w:pPr>
      <w:tabs>
        <w:tab w:val="center" w:pos="4536"/>
        <w:tab w:val="right" w:pos="9072"/>
      </w:tabs>
    </w:pPr>
  </w:style>
  <w:style w:type="character" w:customStyle="1" w:styleId="KoptekstTeken">
    <w:name w:val="Koptekst Teken"/>
    <w:basedOn w:val="Standaardalinea-lettertype"/>
    <w:link w:val="Koptekst"/>
    <w:uiPriority w:val="99"/>
    <w:rsid w:val="0015672B"/>
    <w:rPr>
      <w:rFonts w:ascii="Times" w:hAnsi="Times"/>
      <w:sz w:val="20"/>
      <w:szCs w:val="22"/>
      <w:lang w:val="nb-NO"/>
    </w:rPr>
  </w:style>
  <w:style w:type="paragraph" w:styleId="Voettekst">
    <w:name w:val="footer"/>
    <w:basedOn w:val="Normaal"/>
    <w:link w:val="VoettekstTeken"/>
    <w:uiPriority w:val="99"/>
    <w:unhideWhenUsed/>
    <w:rsid w:val="0015672B"/>
    <w:pPr>
      <w:tabs>
        <w:tab w:val="center" w:pos="4536"/>
        <w:tab w:val="right" w:pos="9072"/>
      </w:tabs>
    </w:pPr>
  </w:style>
  <w:style w:type="character" w:customStyle="1" w:styleId="VoettekstTeken">
    <w:name w:val="Voettekst Teken"/>
    <w:basedOn w:val="Standaardalinea-lettertype"/>
    <w:link w:val="Voettekst"/>
    <w:uiPriority w:val="99"/>
    <w:rsid w:val="0015672B"/>
    <w:rPr>
      <w:rFonts w:ascii="Times" w:hAnsi="Times"/>
      <w:sz w:val="20"/>
      <w:szCs w:val="22"/>
      <w:lang w:val="nb-NO"/>
    </w:rPr>
  </w:style>
  <w:style w:type="paragraph" w:styleId="Lijstalinea">
    <w:name w:val="List Paragraph"/>
    <w:basedOn w:val="Normaal"/>
    <w:uiPriority w:val="34"/>
    <w:qFormat/>
    <w:rsid w:val="00AB437F"/>
    <w:pPr>
      <w:ind w:left="720"/>
      <w:contextualSpacing/>
    </w:pPr>
  </w:style>
  <w:style w:type="paragraph" w:styleId="Ballontekst">
    <w:name w:val="Balloon Text"/>
    <w:basedOn w:val="Normaal"/>
    <w:link w:val="BallontekstTeken"/>
    <w:uiPriority w:val="99"/>
    <w:semiHidden/>
    <w:unhideWhenUsed/>
    <w:rsid w:val="001831A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831A5"/>
    <w:rPr>
      <w:rFonts w:ascii="Lucida Grande" w:hAnsi="Lucida Grande" w:cs="Lucida Grande"/>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403</Characters>
  <Application>Microsoft Macintosh Word</Application>
  <DocSecurity>0</DocSecurity>
  <Lines>3</Lines>
  <Paragraphs>1</Paragraphs>
  <ScaleCrop>false</ScaleCrop>
  <Company>ROI</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Roely Oldenhuis</dc:creator>
  <cp:keywords/>
  <dc:description/>
  <cp:lastModifiedBy>Roely Oldenhuis</cp:lastModifiedBy>
  <cp:revision>2</cp:revision>
  <cp:lastPrinted>2016-07-02T14:56:00Z</cp:lastPrinted>
  <dcterms:created xsi:type="dcterms:W3CDTF">2016-07-12T11:56:00Z</dcterms:created>
  <dcterms:modified xsi:type="dcterms:W3CDTF">2016-07-12T11:56:00Z</dcterms:modified>
</cp:coreProperties>
</file>